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SMM 2022 w skrócie</w:t>
      </w:r>
    </w:p>
    <w:p>
      <w:pPr>
        <w:spacing w:before="0" w:after="500" w:line="264" w:lineRule="auto"/>
      </w:pPr>
      <w:r>
        <w:rPr>
          <w:rFonts w:ascii="calibri" w:hAnsi="calibri" w:eastAsia="calibri" w:cs="calibri"/>
          <w:sz w:val="36"/>
          <w:szCs w:val="36"/>
          <w:b/>
        </w:rPr>
        <w:t xml:space="preserve">Odliczanie trwa: Od 6 do 9 września 2022 roku w Hamburgu spotka się międzynarodowy sektor morski. Od prawie 60 lat SMM jest magnesem dla ekspertów z branży morskiej: armatorów, dostawców podzespołów i rozwiązań, stoczni i innych gości branżowych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 fakt, że </w:t>
      </w:r>
      <w:hyperlink r:id="rId7" w:history="1">
        <w:r>
          <w:rPr>
            <w:rFonts w:ascii="calibri" w:hAnsi="calibri" w:eastAsia="calibri" w:cs="calibri"/>
            <w:color w:val="0000FF"/>
            <w:sz w:val="24"/>
            <w:szCs w:val="24"/>
            <w:u w:val="single"/>
          </w:rPr>
          <w:t xml:space="preserve">SMM</w:t>
        </w:r>
      </w:hyperlink>
      <w:r>
        <w:rPr>
          <w:rFonts w:ascii="calibri" w:hAnsi="calibri" w:eastAsia="calibri" w:cs="calibri"/>
          <w:sz w:val="24"/>
          <w:szCs w:val="24"/>
        </w:rPr>
        <w:t xml:space="preserve"> może odbyć się ponownie jako wydarzenie stacjonarne po przerwie spowodowanej przez koronawirusa, jest atrakcją samą w sobie" - mówi Bernd Aufderheide, prezes i dyrektor generalny, Hamburg Messe und Congress (HMC). Po tym jak w 2021 roku odbyła się wyłącznie cyfrowa wersja, dyrektor Targów Hamburskich spodziewa się, że w edycji w 2022 roku, w </w:t>
      </w:r>
      <w:hyperlink r:id="rId7" w:history="1">
        <w:r>
          <w:rPr>
            <w:rFonts w:ascii="calibri" w:hAnsi="calibri" w:eastAsia="calibri" w:cs="calibri"/>
            <w:color w:val="0000FF"/>
            <w:sz w:val="24"/>
            <w:szCs w:val="24"/>
            <w:u w:val="single"/>
          </w:rPr>
          <w:t xml:space="preserve">targach SMM</w:t>
        </w:r>
      </w:hyperlink>
      <w:r>
        <w:rPr>
          <w:rFonts w:ascii="calibri" w:hAnsi="calibri" w:eastAsia="calibri" w:cs="calibri"/>
          <w:sz w:val="24"/>
          <w:szCs w:val="24"/>
        </w:rPr>
        <w:t xml:space="preserve"> weźmie udział około 2 000 wystawców i 40 000 branżowych gości z ponad 100 krajów. Wszystkie jedenaście hal jest w pełni zarezerwowanych.</w:t>
      </w:r>
    </w:p>
    <w:p>
      <w:pPr>
        <w:spacing w:before="0" w:after="300"/>
      </w:pPr>
      <w:r>
        <w:rPr>
          <w:rFonts w:ascii="calibri" w:hAnsi="calibri" w:eastAsia="calibri" w:cs="calibri"/>
          <w:sz w:val="24"/>
          <w:szCs w:val="24"/>
        </w:rPr>
        <w:t xml:space="preserve">To wszystko jest dość niezwykłe, biorąc pod uwagę skromne początki targów branżowych: W 1963 roku na targach "Schiff und Maschine" (Statki i Maszyny) na targach w Hamburgu swoje stoiska rozstawiło nie więcej niż 35 wystawców. W 1968 roku liczba ta wzrosła do 212. W miarę jak przybywało wystawców, wydłużała się także nazwa imprezy: "Statki i Maszyny" powiększono o "Meerestechnik", czyli technikę morską. Do dziś </w:t>
      </w:r>
      <w:hyperlink r:id="rId7" w:history="1">
        <w:r>
          <w:rPr>
            <w:rFonts w:ascii="calibri" w:hAnsi="calibri" w:eastAsia="calibri" w:cs="calibri"/>
            <w:color w:val="0000FF"/>
            <w:sz w:val="24"/>
            <w:szCs w:val="24"/>
            <w:u w:val="single"/>
          </w:rPr>
          <w:t xml:space="preserve">targi SMM</w:t>
        </w:r>
      </w:hyperlink>
      <w:r>
        <w:rPr>
          <w:rFonts w:ascii="calibri" w:hAnsi="calibri" w:eastAsia="calibri" w:cs="calibri"/>
          <w:sz w:val="24"/>
          <w:szCs w:val="24"/>
        </w:rPr>
        <w:t xml:space="preserve">, czyli Shipbuilding, Machinery and Maritime Technology cieszą się ogromnym zainteresowaniem na arenie międzynarodowej i są znane pod skrótem SMM.</w:t>
      </w:r>
    </w:p>
    <w:p>
      <w:pPr>
        <w:spacing w:before="0" w:after="300"/>
      </w:pPr>
      <w:r>
        <w:rPr>
          <w:rFonts w:ascii="calibri" w:hAnsi="calibri" w:eastAsia="calibri" w:cs="calibri"/>
          <w:sz w:val="24"/>
          <w:szCs w:val="24"/>
        </w:rPr>
        <w:t xml:space="preserve">Sukces SMM można prawdopodobnie przypisać wyjątkowemu instynktowi jego organizatorów w zakresie tego, czego branża naprawdę potrzebuje. W tym roku SMM bardziej niż kiedykolwiek skupia się na morskiej transformacji energetycznej, transformacji cyfrowej i zmianie klimatu. Wielu wystawców uważa SMM za wydarzenie obowiązkowe: "Jako dostawca technologii dla morskiej transformacji energetycznej, potrzebujemy SMM jako międzynarodowego forum do zaprezentowania naszych rozwiązań dla dekarbonizacji przemysłu żeglugi morskiej", mówi Toshiaki Hori, dyrektor generalny Mitsubishi Heavy Industries Marine Machinery &amp; Equipment.</w:t>
      </w:r>
    </w:p>
    <w:p>
      <w:pPr>
        <w:spacing w:before="0" w:after="500" w:line="264" w:lineRule="auto"/>
      </w:pPr>
      <w:r>
        <w:rPr>
          <w:rFonts w:ascii="calibri" w:hAnsi="calibri" w:eastAsia="calibri" w:cs="calibri"/>
          <w:sz w:val="36"/>
          <w:szCs w:val="36"/>
          <w:b/>
        </w:rPr>
        <w:t xml:space="preserve">Innowacje dla sektora morskiego</w:t>
      </w:r>
    </w:p>
    <w:p>
      <w:pPr>
        <w:spacing w:before="0" w:after="300"/>
      </w:pPr>
      <w:r>
        <w:rPr>
          <w:rFonts w:ascii="calibri" w:hAnsi="calibri" w:eastAsia="calibri" w:cs="calibri"/>
          <w:sz w:val="24"/>
          <w:szCs w:val="24"/>
        </w:rPr>
        <w:t xml:space="preserve">Od ważącego kilka ton, przystosowanego do zasilania metanolem silnika dwupaliwowego firmy MAN Energy Solutions po lekkie, energooszczędne lampy LED firmy WISKA - w halach wystawowych prezentowane będą różnorodne innowacje, pogrupowane tematycznie. W halach A3 i A4 znajdą się firmy opracowujące alternatywne systemy napędowe lub badające ekologiczne rozwiązania paliwowe, takie jak Rolls Royce, który zaprezentuje również nowe produkty z zakresu automatyki okrętowej.</w:t>
      </w:r>
    </w:p>
    <w:p>
      <w:pPr>
        <w:spacing w:before="0" w:after="300"/>
      </w:pPr>
      <w:r>
        <w:rPr>
          <w:rFonts w:ascii="calibri" w:hAnsi="calibri" w:eastAsia="calibri" w:cs="calibri"/>
          <w:sz w:val="24"/>
          <w:szCs w:val="24"/>
        </w:rPr>
        <w:t xml:space="preserve">Więcej inteligentnych rozwiązań dla przemysłu morskiego zostanie zaprezentowanych w hali B4, gdzie goście obok prezentujących się tam stoczni będą mogli również spotkać ekspertów od technologii cyfrowych. Przykładowo, prezentowania będzie platforma w chmurze Naval Architect, która łączy wszystkie istotne informacje i minimalizuje ryzyko podczas projektowania i budowy statków.</w:t>
      </w:r>
    </w:p>
    <w:p>
      <w:pPr>
        <w:spacing w:before="0" w:after="500" w:line="264" w:lineRule="auto"/>
      </w:pPr>
      <w:r>
        <w:rPr>
          <w:rFonts w:ascii="calibri" w:hAnsi="calibri" w:eastAsia="calibri" w:cs="calibri"/>
          <w:sz w:val="36"/>
          <w:szCs w:val="36"/>
          <w:b/>
        </w:rPr>
        <w:t xml:space="preserve">Międzynarodowe forum ekspertów branży morskiej</w:t>
      </w:r>
    </w:p>
    <w:p>
      <w:pPr>
        <w:spacing w:before="0" w:after="300"/>
      </w:pPr>
      <w:r>
        <w:rPr>
          <w:rFonts w:ascii="calibri" w:hAnsi="calibri" w:eastAsia="calibri" w:cs="calibri"/>
          <w:sz w:val="24"/>
          <w:szCs w:val="24"/>
        </w:rPr>
        <w:t xml:space="preserve">Oprócz hal wystawowych, odwiedzający targi goście branżowi będą mieli do dyspozycji konferencje, które będą poruszać poszczególne tematy: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Cyfryzacja &amp; Cyberbezpieczeństwo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Przegląd rynku i finanse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Środowisko i alternatywne systemy napędowe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Nauka &amp; Przemysł Energetyki Wiatrowej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Bezpieczeństwo &amp; Obrona</w:t>
      </w:r>
    </w:p>
    <w:p>
      <w:pPr>
        <w:spacing w:before="0" w:after="300"/>
      </w:pPr>
      <w:r>
        <w:rPr>
          <w:rFonts w:ascii="calibri" w:hAnsi="calibri" w:eastAsia="calibri" w:cs="calibri"/>
          <w:sz w:val="24"/>
          <w:szCs w:val="24"/>
        </w:rPr>
        <w:t xml:space="preserve">Informacje na temat wydarzeń w Hamburgu dla firm z Polski są dostępne w </w:t>
      </w:r>
      <w:hyperlink r:id="rId8" w:history="1">
        <w:r>
          <w:rPr>
            <w:rFonts w:ascii="calibri" w:hAnsi="calibri" w:eastAsia="calibri" w:cs="calibri"/>
            <w:color w:val="0000FF"/>
            <w:sz w:val="24"/>
            <w:szCs w:val="24"/>
            <w:u w:val="single"/>
          </w:rPr>
          <w:t xml:space="preserve">Oficjalnym Przedstawicielstwie Targów Hamburskich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Fair Support &amp; Service</w:t>
      </w:r>
    </w:p>
    <w:p>
      <w:r>
        <w:rPr>
          <w:rFonts w:ascii="calibri" w:hAnsi="calibri" w:eastAsia="calibri" w:cs="calibri"/>
          <w:sz w:val="24"/>
          <w:szCs w:val="24"/>
        </w:rPr>
        <w:t xml:space="preserve">Oficjalne Przedstawicielstwo Targów Hamburskich, Stuttgarckich i Karlsruhe w Polsce</w:t>
      </w:r>
    </w:p>
    <w:p>
      <w:pPr>
        <w:spacing w:before="0" w:after="300"/>
      </w:pPr>
      <w:r>
        <w:rPr>
          <w:rFonts w:ascii="calibri" w:hAnsi="calibri" w:eastAsia="calibri" w:cs="calibri"/>
          <w:sz w:val="24"/>
          <w:szCs w:val="24"/>
        </w:rPr>
        <w:t xml:space="preserve">ul. Gibalskiego 21</w:t>
      </w:r>
    </w:p>
    <w:p>
      <w:r>
        <w:rPr>
          <w:rFonts w:ascii="calibri" w:hAnsi="calibri" w:eastAsia="calibri" w:cs="calibri"/>
          <w:sz w:val="24"/>
          <w:szCs w:val="24"/>
        </w:rPr>
        <w:t xml:space="preserve">(biurowiec Fundacji Nissenbaumów),</w:t>
      </w:r>
    </w:p>
    <w:p>
      <w:r>
        <w:rPr>
          <w:rFonts w:ascii="calibri" w:hAnsi="calibri" w:eastAsia="calibri" w:cs="calibri"/>
          <w:sz w:val="24"/>
          <w:szCs w:val="24"/>
        </w:rPr>
        <w:t xml:space="preserve">01-190 Warszawa, Polska</w:t>
      </w:r>
    </w:p>
    <w:p>
      <w:pPr>
        <w:spacing w:before="0" w:after="300"/>
      </w:pPr>
      <w:hyperlink r:id="rId9" w:history="1">
        <w:r>
          <w:rPr>
            <w:rFonts w:ascii="calibri" w:hAnsi="calibri" w:eastAsia="calibri" w:cs="calibri"/>
            <w:color w:val="0000FF"/>
            <w:sz w:val="24"/>
            <w:szCs w:val="24"/>
            <w:u w:val="single"/>
          </w:rPr>
          <w:t xml:space="preserve">https://linktr.ee/eurotargi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smm-hamburg/" TargetMode="External"/><Relationship Id="rId8" Type="http://schemas.openxmlformats.org/officeDocument/2006/relationships/hyperlink" Target="https://eurotargi.com/targi-hamburskie/" TargetMode="External"/><Relationship Id="rId9" Type="http://schemas.openxmlformats.org/officeDocument/2006/relationships/hyperlink" Target="https://linktr.ee/euro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2026-03-22T08:09:37+01:00</dcterms:created>
  <dcterms:modified xsi:type="dcterms:W3CDTF">2026-03-22T08:09:37+01:00</dcterms:modified>
</cp:coreProperties>
</file>

<file path=docProps/custom.xml><?xml version="1.0" encoding="utf-8"?>
<Properties xmlns="http://schemas.openxmlformats.org/officeDocument/2006/custom-properties" xmlns:vt="http://schemas.openxmlformats.org/officeDocument/2006/docPropsVTypes"/>
</file>