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Rekordowa frekwencja na WindEnergy Hamburg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Sektor energetyki wiatrowej jest gotowy do stawienia czoła wyzwaniom transformacji energetycznej, co wyraźnie pokazały targi WindEnergy Hamburg. Przez cztery dni przedstawiciele branży energetyki wiatrowej z całego świata wymieniali się spostrzeżeniami i doświadczeniami. Tegoroczna edycja, obchodząca swoje 10-lecie, osiągnęła rekordową frekwencję.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Sukces i rekordowa frekwencja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WindEnergy Hamburg 2024 było największym wydarzeniem w swojej historii, obejmując 75 000 metrów kwadratowych powierzchni wystawowej i gromadząc ponad 1600 wystawców oraz 43 000 uczestników z około 100 krajów. Polski przemysł energetyki wiatrowej był silnie reprezentowany przez dwa polskie pawilony narodowe oraz indywidualnych wystawców.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Działu Wystaw Morskich i Technologicznych Targów Hamburskich, Claus Ulrich Selbach, skomentował znaczenie wydarzenia: „WindEnergy Hamburg 2024 wyznaczyło nowe standardy, podkreślając swój status najważniejszej platformy innowacji i współpracy międzynarodowej”.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Dziesięciolecie targów WindEnergy Hamburg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swojej inauguracji dziesięć lat temu, targi WindEnergy Hamburg stały się kluczowym wydarzeniem dla globalnej transformacji energetycznej. Barbel Heidebroek, dyrektor zarządzający Landwind Group, zauważył: „Tegoroczna jubileuszowa edycja pokazała, jak innowacyjny i potężny jest ten sektor”.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Otwarty format konferencji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300 prelegentów na pięciu scenach omawiało przyszłość energii wiatrowej podczas ponad 220 sesji. Tematyka obejmowała globalne trendy, nowe technologie oraz rolę energii wiatrowej w walce ze zmianami klimatu. Udo Bauer, dyrektor generalny Enercon, podkreślił znaczenie targów: „Targi są doskonałą okazją do spotkania klientów i zainteresowanych stron, omówienia nowych projektów oraz nawiązania kontaktów”.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Cyfryzacja i innowacje w sektorze energii wiatrowej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Cyfryzacja była jednym z kluczowych tematów WindEnergy Hamburg. W strefie AI CENTER zaprezentowano inteligentne rozwiązania, takie jak zarządzanie wirtualnymi aktywami czy prognozowanie oparte na sztucznej inteligencji. W strefie Startup Area można było zapoznać się z młodymi firmami prezentujące nowatorskie rozwiązania dla branży energetyki wiatrowej.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edycja targów odbędzie się od 22 do 25 września 2026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https://eurotargi.com/targi/windenergy/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https://www.windenergyhamburg.com/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Oficjalne Przedstawicielstwo Targów Hamburskich, Stuttgarckich i Karlsruhe w Polsce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+48 22 620 71 98</w:t>
      </w:r>
    </w:p>
    <w:p>
      <w:r>
        <w:rPr>
          <w:rFonts w:ascii="calibri" w:hAnsi="calibri" w:eastAsia="calibri" w:cs="calibri"/>
          <w:sz w:val="24"/>
          <w:szCs w:val="24"/>
        </w:rPr>
        <w:t xml:space="preserve">+48 22 620 72 98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Wejście do hal targowych - © Hamburg Messe und Congress / Romanus Fuhrmann</w:t>
      </w:r>
    </w:p>
    <w:p>
      <w:r>
        <w:rPr>
          <w:rFonts w:ascii="calibri" w:hAnsi="calibri" w:eastAsia="calibri" w:cs="calibri"/>
          <w:sz w:val="24"/>
          <w:szCs w:val="24"/>
        </w:rPr>
        <w:t xml:space="preserve">Strefa StartUp - © Hamburg Messe und Congress / Rene Zieger</w:t>
      </w:r>
    </w:p>
    <w:p>
      <w:r>
        <w:rPr>
          <w:rFonts w:ascii="calibri" w:hAnsi="calibri" w:eastAsia="calibri" w:cs="calibri"/>
          <w:sz w:val="24"/>
          <w:szCs w:val="24"/>
        </w:rPr>
        <w:t xml:space="preserve">Wnętrze hal targowych - © Hamburg Messe und Congress / Rene Zieger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/windenergy/" TargetMode="External"/><Relationship Id="rId8" Type="http://schemas.openxmlformats.org/officeDocument/2006/relationships/hyperlink" Target="https://www.windenergyhamburg.com/" TargetMode="External"/><Relationship Id="rId9" Type="http://schemas.openxmlformats.org/officeDocument/2006/relationships/hyperlink" Target="https://eurotarg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2026-08-23T08:57:21+02:00</dcterms:created>
  <dcterms:modified xsi:type="dcterms:W3CDTF">2026-08-23T08:57:21+02:00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